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B3DBE"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2025年湖州师范学院</w:t>
      </w:r>
      <w:r>
        <w:rPr>
          <w:rFonts w:hint="eastAsia"/>
          <w:b/>
          <w:sz w:val="36"/>
          <w:szCs w:val="36"/>
          <w:lang w:val="en-US" w:eastAsia="zh-CN"/>
        </w:rPr>
        <w:t>材料与化工</w:t>
      </w:r>
      <w:r>
        <w:rPr>
          <w:rFonts w:hint="eastAsia"/>
          <w:b/>
          <w:sz w:val="36"/>
          <w:szCs w:val="36"/>
        </w:rPr>
        <w:t>专业</w:t>
      </w:r>
    </w:p>
    <w:p w14:paraId="1B83F17A"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6"/>
          <w:szCs w:val="36"/>
          <w:lang w:val="en-US" w:eastAsia="zh-CN"/>
        </w:rPr>
        <w:t>硕士</w:t>
      </w:r>
      <w:r>
        <w:rPr>
          <w:rFonts w:hint="eastAsia"/>
          <w:b/>
          <w:sz w:val="36"/>
          <w:szCs w:val="36"/>
        </w:rPr>
        <w:t>研究生</w:t>
      </w:r>
      <w:r>
        <w:rPr>
          <w:rFonts w:hint="eastAsia"/>
          <w:b/>
          <w:sz w:val="36"/>
          <w:szCs w:val="36"/>
          <w:lang w:val="en-US" w:eastAsia="zh-CN"/>
        </w:rPr>
        <w:t>招生考试</w:t>
      </w:r>
      <w:r>
        <w:rPr>
          <w:rFonts w:hint="eastAsia"/>
          <w:sz w:val="24"/>
        </w:rPr>
        <w:t xml:space="preserve"> </w:t>
      </w:r>
    </w:p>
    <w:p w14:paraId="65559C30">
      <w:pPr>
        <w:pStyle w:val="7"/>
        <w:snapToGrid w:val="0"/>
        <w:spacing w:line="360" w:lineRule="auto"/>
        <w:ind w:left="0" w:firstLine="0"/>
        <w:jc w:val="center"/>
        <w:rPr>
          <w:bCs/>
          <w:sz w:val="24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>《</w:t>
      </w:r>
      <w:r>
        <w:rPr>
          <w:rFonts w:hint="eastAsia" w:ascii="仿宋" w:hAnsi="仿宋" w:eastAsia="仿宋"/>
          <w:b/>
          <w:color w:val="000000"/>
          <w:sz w:val="36"/>
          <w:szCs w:val="36"/>
          <w:lang w:val="en-US" w:eastAsia="zh-CN"/>
        </w:rPr>
        <w:t>无机及分析化学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》课程复试大纲</w:t>
      </w:r>
    </w:p>
    <w:p w14:paraId="2055C8D0">
      <w:pPr>
        <w:spacing w:line="44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第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 xml:space="preserve">章 </w:t>
      </w:r>
      <w:r>
        <w:rPr>
          <w:rFonts w:hint="eastAsia" w:ascii="宋体" w:hAnsi="宋体"/>
          <w:sz w:val="24"/>
          <w:lang w:val="en-US" w:eastAsia="zh-CN"/>
        </w:rPr>
        <w:t>化学中的溶液平衡</w:t>
      </w:r>
    </w:p>
    <w:p w14:paraId="45631750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一、酸碱平衡</w:t>
      </w:r>
    </w:p>
    <w:p w14:paraId="4A904F07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（一）酸碱电离理论</w:t>
      </w:r>
    </w:p>
    <w:p w14:paraId="3E0D5FD8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（二）酸碱质子理论</w:t>
      </w:r>
    </w:p>
    <w:p w14:paraId="5FB8D10E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（三）酸碱平衡的移动</w:t>
      </w:r>
    </w:p>
    <w:p w14:paraId="6A2F6F95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（四）酸碱指示剂作用原理 </w:t>
      </w:r>
    </w:p>
    <w:p w14:paraId="24C6D294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（五）酸碱指示剂变色范围及其影响因素</w:t>
      </w:r>
    </w:p>
    <w:p w14:paraId="795BCC3C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（六）缓冲溶液</w:t>
      </w:r>
    </w:p>
    <w:p w14:paraId="79F6437E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二、沉淀溶解平衡</w:t>
      </w:r>
    </w:p>
    <w:p w14:paraId="687DE2F1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（一）溶度积原理</w:t>
      </w:r>
    </w:p>
    <w:p w14:paraId="4A3CDBFB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（二）沉淀溶解平衡的移动</w:t>
      </w:r>
    </w:p>
    <w:p w14:paraId="2C929B23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（三）沉淀溶解的方法</w:t>
      </w:r>
    </w:p>
    <w:p w14:paraId="42D61F79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三、配位化合物在溶液中的解离平衡</w:t>
      </w:r>
    </w:p>
    <w:p w14:paraId="10BD8B7D">
      <w:pPr>
        <w:spacing w:line="44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（一）配合物的组成和类型</w:t>
      </w:r>
    </w:p>
    <w:p w14:paraId="77D48822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（二）稳定常数和不稳定常数</w:t>
      </w:r>
    </w:p>
    <w:p w14:paraId="37553163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（三）逐级稳定常数和累级稳定常数</w:t>
      </w:r>
    </w:p>
    <w:p w14:paraId="73DEA55E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（四）配合物的绝对稳定常数和条件稳定常数</w:t>
      </w:r>
    </w:p>
    <w:p w14:paraId="778DA067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（五）EDTA的性质及与金属离子的配位平衡</w:t>
      </w:r>
    </w:p>
    <w:p w14:paraId="2EA0B086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四、氧化还原平衡</w:t>
      </w:r>
    </w:p>
    <w:p w14:paraId="42A37A81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（一）标准电极电势</w:t>
      </w:r>
    </w:p>
    <w:p w14:paraId="4DF5A12C">
      <w:pPr>
        <w:spacing w:line="44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（二）影响电极电势的因素</w:t>
      </w:r>
    </w:p>
    <w:p w14:paraId="530F6CE8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（三）电极电势的应用</w:t>
      </w:r>
    </w:p>
    <w:p w14:paraId="742C5F75">
      <w:pPr>
        <w:spacing w:line="44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（四）影响氧化还原反应速率的因素</w:t>
      </w:r>
    </w:p>
    <w:p w14:paraId="46715D28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第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 xml:space="preserve">章 </w:t>
      </w:r>
      <w:r>
        <w:rPr>
          <w:rFonts w:hint="eastAsia" w:ascii="宋体" w:hAnsi="宋体"/>
          <w:sz w:val="24"/>
          <w:lang w:val="en-US" w:eastAsia="zh-CN"/>
        </w:rPr>
        <w:t>定量分析基础</w:t>
      </w:r>
    </w:p>
    <w:p w14:paraId="3DEB350A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一、定量分析方法的分类</w:t>
      </w:r>
    </w:p>
    <w:p w14:paraId="61AFE29C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（一）化学分析方法</w:t>
      </w:r>
    </w:p>
    <w:p w14:paraId="0AE50977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（二）仪器分析方法</w:t>
      </w:r>
    </w:p>
    <w:p w14:paraId="038DBA51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二、定量分析中的误差</w:t>
      </w:r>
    </w:p>
    <w:p w14:paraId="5C43B313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（一）误差和偏差的表示方法</w:t>
      </w:r>
    </w:p>
    <w:p w14:paraId="02B359D9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（二）定量分析误差产生的原因</w:t>
      </w:r>
    </w:p>
    <w:p w14:paraId="21AADA1C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（三）提高分析结果准确度的方法</w:t>
      </w:r>
    </w:p>
    <w:p w14:paraId="3AA273D6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三、滴定分析概述</w:t>
      </w:r>
    </w:p>
    <w:p w14:paraId="11CE052E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（一）几个基本概念：滴定、化学计量点、指示剂、滴定终点等</w:t>
      </w:r>
    </w:p>
    <w:p w14:paraId="10E0711C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（二）基准物质</w:t>
      </w:r>
    </w:p>
    <w:p w14:paraId="69736D8D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（三）标准溶液的配制方法</w:t>
      </w:r>
    </w:p>
    <w:p w14:paraId="45ED1DFF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（四）滴定分析法的分类</w:t>
      </w:r>
    </w:p>
    <w:p w14:paraId="1EE649B0">
      <w:pPr>
        <w:spacing w:line="44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第三章 四大滴定</w:t>
      </w:r>
    </w:p>
    <w:p w14:paraId="386A662A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一、酸碱滴定法</w:t>
      </w:r>
    </w:p>
    <w:p w14:paraId="7AB5CD43">
      <w:pPr>
        <w:spacing w:line="44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（一）酸碱滴定突越及影响滴定突越的因素</w:t>
      </w:r>
    </w:p>
    <w:p w14:paraId="6937E1EF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（二）指示剂选择原则</w:t>
      </w:r>
    </w:p>
    <w:p w14:paraId="64BA96BA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（三）一元弱酸（或弱碱）能被直接准确滴定的判据</w:t>
      </w:r>
    </w:p>
    <w:p w14:paraId="2D45CCA4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（四）酸碱标准溶液的配制与标定</w:t>
      </w:r>
    </w:p>
    <w:p w14:paraId="2B9B5F31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（五）混合碱的测定和物质中氮元素的测定</w:t>
      </w:r>
    </w:p>
    <w:p w14:paraId="3991965C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二、沉淀滴定法</w:t>
      </w:r>
    </w:p>
    <w:p w14:paraId="1BDAD5AA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（一）莫尔法的测定原理、滴定条件</w:t>
      </w:r>
    </w:p>
    <w:p w14:paraId="6BD70895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（二）福尔哈德法的直接滴定法和返滴定法</w:t>
      </w:r>
    </w:p>
    <w:p w14:paraId="534C9994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三、氧化还原滴定法</w:t>
      </w:r>
    </w:p>
    <w:p w14:paraId="6BEB1D01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（一）重铬酸钾法测定铁</w:t>
      </w:r>
    </w:p>
    <w:p w14:paraId="5D22A591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（二）KMnO</w:t>
      </w:r>
      <w:r>
        <w:rPr>
          <w:rFonts w:hint="eastAsia" w:ascii="宋体" w:hAnsi="宋体"/>
          <w:sz w:val="24"/>
          <w:vertAlign w:val="subscript"/>
          <w:lang w:val="en-US" w:eastAsia="zh-CN"/>
        </w:rPr>
        <w:t>4</w:t>
      </w:r>
      <w:r>
        <w:rPr>
          <w:rFonts w:hint="eastAsia" w:ascii="宋体" w:hAnsi="宋体"/>
          <w:sz w:val="24"/>
          <w:lang w:val="en-US" w:eastAsia="zh-CN"/>
        </w:rPr>
        <w:t>溶液滴定草酸盐的滴定条件</w:t>
      </w:r>
    </w:p>
    <w:p w14:paraId="4E67EF78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（三）高锰酸钾法测定铁</w:t>
      </w:r>
    </w:p>
    <w:p w14:paraId="5ACCC2B5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（四）直接碘量法和间接碘量法</w:t>
      </w:r>
    </w:p>
    <w:p w14:paraId="40C2C5B3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（五）碘量法的误差来源及注意事项</w:t>
      </w:r>
    </w:p>
    <w:p w14:paraId="3DED2042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（六）碘量法测定硫酸铜中的铜</w:t>
      </w:r>
    </w:p>
    <w:p w14:paraId="5FF3E95F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四、配位滴定法</w:t>
      </w:r>
    </w:p>
    <w:p w14:paraId="521B97A9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（一）配位滴定所允许的最低pH和酸效应曲线</w:t>
      </w:r>
    </w:p>
    <w:p w14:paraId="75998A6B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（二）金属指示剂的变色原理</w:t>
      </w:r>
    </w:p>
    <w:p w14:paraId="2655D5BD">
      <w:pPr>
        <w:spacing w:line="44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（三）金属指示剂的封闭现象和僵化现象</w:t>
      </w:r>
    </w:p>
    <w:p w14:paraId="6B43C8A7">
      <w:pPr>
        <w:spacing w:line="44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（四）提高配位滴定选择性的方法及相关例子</w:t>
      </w:r>
    </w:p>
    <w:p w14:paraId="35664604">
      <w:pPr>
        <w:pStyle w:val="23"/>
        <w:tabs>
          <w:tab w:val="left" w:pos="900"/>
          <w:tab w:val="left" w:pos="1080"/>
        </w:tabs>
        <w:spacing w:line="440" w:lineRule="exact"/>
        <w:ind w:left="0" w:leftChars="0" w:right="420" w:rightChars="200" w:firstLine="0" w:firstLineChars="0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第四章 分子光谱分析</w:t>
      </w:r>
    </w:p>
    <w:p w14:paraId="2B1C934D">
      <w:pPr>
        <w:pStyle w:val="23"/>
        <w:tabs>
          <w:tab w:val="left" w:pos="900"/>
          <w:tab w:val="left" w:pos="1080"/>
        </w:tabs>
        <w:spacing w:line="440" w:lineRule="exact"/>
        <w:ind w:left="0" w:leftChars="0" w:right="420" w:rightChars="200" w:firstLine="0" w:firstLineChars="0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一、光谱分析概述</w:t>
      </w:r>
    </w:p>
    <w:p w14:paraId="31352E01">
      <w:pPr>
        <w:pStyle w:val="23"/>
        <w:tabs>
          <w:tab w:val="left" w:pos="900"/>
          <w:tab w:val="left" w:pos="1080"/>
        </w:tabs>
        <w:spacing w:line="440" w:lineRule="exact"/>
        <w:ind w:left="0" w:leftChars="0" w:right="420" w:rightChars="200" w:firstLine="0" w:firstLineChars="0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（一）光谱分类及光谱分析法</w:t>
      </w:r>
    </w:p>
    <w:p w14:paraId="6EA61F29">
      <w:pPr>
        <w:pStyle w:val="23"/>
        <w:tabs>
          <w:tab w:val="left" w:pos="900"/>
          <w:tab w:val="left" w:pos="1080"/>
        </w:tabs>
        <w:spacing w:line="440" w:lineRule="exact"/>
        <w:ind w:left="0" w:leftChars="0" w:right="420" w:rightChars="200" w:firstLine="0" w:firstLineChars="0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（二）物质的颜色和光的关系</w:t>
      </w:r>
    </w:p>
    <w:p w14:paraId="78859116">
      <w:pPr>
        <w:pStyle w:val="23"/>
        <w:tabs>
          <w:tab w:val="left" w:pos="900"/>
          <w:tab w:val="left" w:pos="1080"/>
        </w:tabs>
        <w:spacing w:line="440" w:lineRule="exact"/>
        <w:ind w:left="0" w:leftChars="0" w:right="420" w:rightChars="200" w:firstLine="0" w:firstLineChars="0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二、光的吸收定律——朗伯-比尔定律</w:t>
      </w:r>
    </w:p>
    <w:p w14:paraId="75909982">
      <w:pPr>
        <w:pStyle w:val="23"/>
        <w:tabs>
          <w:tab w:val="left" w:pos="900"/>
          <w:tab w:val="left" w:pos="1080"/>
        </w:tabs>
        <w:spacing w:line="440" w:lineRule="exact"/>
        <w:ind w:left="0" w:leftChars="0" w:right="420" w:rightChars="200" w:firstLine="0" w:firstLineChars="0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三、紫外-可见吸收光谱分析</w:t>
      </w:r>
    </w:p>
    <w:p w14:paraId="6BE2F8FE">
      <w:pPr>
        <w:spacing w:line="440" w:lineRule="exact"/>
        <w:outlineLvl w:val="0"/>
        <w:rPr>
          <w:rFonts w:hint="eastAsia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（一）</w:t>
      </w:r>
      <w:r>
        <w:rPr>
          <w:rFonts w:hint="eastAsia"/>
          <w:sz w:val="24"/>
          <w:lang w:val="en-US" w:eastAsia="zh-CN"/>
        </w:rPr>
        <w:t>吸收曲线</w:t>
      </w:r>
    </w:p>
    <w:p w14:paraId="4484B188">
      <w:pPr>
        <w:spacing w:line="440" w:lineRule="exact"/>
        <w:outlineLvl w:val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（二）标准曲线法</w:t>
      </w:r>
    </w:p>
    <w:p w14:paraId="658F374D">
      <w:pPr>
        <w:spacing w:line="440" w:lineRule="exact"/>
        <w:outlineLvl w:val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（三）测量条件的选择</w:t>
      </w:r>
    </w:p>
    <w:p w14:paraId="2B6597F4">
      <w:pPr>
        <w:spacing w:line="440" w:lineRule="exact"/>
        <w:outlineLvl w:val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四、红外光谱法</w:t>
      </w:r>
    </w:p>
    <w:p w14:paraId="70C08502">
      <w:pPr>
        <w:spacing w:line="440" w:lineRule="exact"/>
        <w:outlineLvl w:val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（一）红外吸收与分子结构</w:t>
      </w:r>
    </w:p>
    <w:p w14:paraId="3902CDF2">
      <w:pPr>
        <w:spacing w:line="440" w:lineRule="exact"/>
        <w:outlineLvl w:val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（二）定性鉴别和结构分析</w:t>
      </w:r>
    </w:p>
    <w:p w14:paraId="1DE977AC">
      <w:pPr>
        <w:spacing w:line="440" w:lineRule="exact"/>
        <w:outlineLvl w:val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（三）定量分析</w:t>
      </w:r>
    </w:p>
    <w:p w14:paraId="602A3BF3">
      <w:pPr>
        <w:spacing w:line="440" w:lineRule="exact"/>
        <w:outlineLvl w:val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第五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章 采样与试样预处理</w:t>
      </w:r>
    </w:p>
    <w:p w14:paraId="62885FC8">
      <w:pPr>
        <w:spacing w:line="440" w:lineRule="exact"/>
        <w:outlineLvl w:val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（一）沉淀分离法</w:t>
      </w:r>
    </w:p>
    <w:p w14:paraId="532F9749">
      <w:pPr>
        <w:spacing w:line="440" w:lineRule="exact"/>
        <w:outlineLvl w:val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（二）液-液萃取分离法</w:t>
      </w:r>
    </w:p>
    <w:p w14:paraId="46810277">
      <w:pPr>
        <w:spacing w:line="440" w:lineRule="exact"/>
        <w:outlineLvl w:val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（三）离子交换分离法</w:t>
      </w:r>
    </w:p>
    <w:p w14:paraId="419541DA">
      <w:pPr>
        <w:spacing w:line="440" w:lineRule="exact"/>
        <w:outlineLvl w:val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（四）色谱分离法</w:t>
      </w:r>
    </w:p>
    <w:p w14:paraId="0D7B9082">
      <w:pPr>
        <w:spacing w:line="440" w:lineRule="exact"/>
        <w:outlineLvl w:val="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（五）新的分离和富集方法简介</w:t>
      </w:r>
    </w:p>
    <w:p w14:paraId="6C2F6572">
      <w:pPr>
        <w:pStyle w:val="23"/>
        <w:tabs>
          <w:tab w:val="left" w:pos="900"/>
          <w:tab w:val="left" w:pos="1080"/>
        </w:tabs>
        <w:spacing w:line="440" w:lineRule="exact"/>
        <w:ind w:left="0" w:leftChars="0" w:right="420" w:rightChars="200" w:firstLine="0" w:firstLineChars="0"/>
        <w:rPr>
          <w:rFonts w:hint="default" w:eastAsia="宋体"/>
          <w:b/>
          <w:sz w:val="24"/>
          <w:lang w:val="en-US" w:eastAsia="zh-CN"/>
        </w:rPr>
      </w:pPr>
    </w:p>
    <w:p w14:paraId="38CC54E3">
      <w:pPr>
        <w:tabs>
          <w:tab w:val="left" w:pos="900"/>
          <w:tab w:val="left" w:pos="1080"/>
        </w:tabs>
        <w:adjustRightInd w:val="0"/>
        <w:snapToGrid w:val="0"/>
        <w:spacing w:before="156" w:beforeLines="50" w:line="440" w:lineRule="exact"/>
        <w:rPr>
          <w:b/>
          <w:sz w:val="24"/>
        </w:rPr>
      </w:pPr>
      <w:r>
        <w:rPr>
          <w:b/>
          <w:sz w:val="24"/>
        </w:rPr>
        <w:t>【阅读书目与文献】</w:t>
      </w:r>
    </w:p>
    <w:p w14:paraId="2101E6E1">
      <w:pPr>
        <w:tabs>
          <w:tab w:val="left" w:pos="900"/>
          <w:tab w:val="left" w:pos="1080"/>
        </w:tabs>
        <w:spacing w:line="440" w:lineRule="exact"/>
        <w:ind w:right="420" w:rightChars="200"/>
        <w:rPr>
          <w:rFonts w:hint="default" w:ascii="仿宋" w:hAnsi="仿宋" w:eastAsia="仿宋"/>
          <w:color w:val="000000"/>
          <w:sz w:val="24"/>
          <w:lang w:val="en-US" w:eastAsia="zh-CN"/>
        </w:rPr>
      </w:pP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val="en-US" w:eastAsia="zh-CN"/>
        </w:rPr>
        <w:t>无机及分析</w:t>
      </w:r>
      <w:r>
        <w:rPr>
          <w:rFonts w:ascii="宋体" w:hAnsi="宋体"/>
          <w:sz w:val="24"/>
        </w:rPr>
        <w:t>化学（第</w:t>
      </w: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ascii="宋体" w:hAnsi="宋体"/>
          <w:sz w:val="24"/>
        </w:rPr>
        <w:t>版）》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浙江大学</w:t>
      </w:r>
      <w:r>
        <w:rPr>
          <w:rFonts w:hint="eastAsia" w:ascii="宋体" w:hAnsi="宋体"/>
          <w:color w:val="auto"/>
          <w:sz w:val="24"/>
        </w:rPr>
        <w:t>主编，</w:t>
      </w:r>
      <w:r>
        <w:rPr>
          <w:rFonts w:hint="eastAsia" w:ascii="宋体" w:hAnsi="宋体"/>
          <w:color w:val="auto"/>
          <w:sz w:val="24"/>
          <w:lang w:val="en-US" w:eastAsia="zh-CN"/>
        </w:rPr>
        <w:t>高等教育</w:t>
      </w:r>
      <w:r>
        <w:rPr>
          <w:rFonts w:hint="eastAsia" w:ascii="宋体" w:hAnsi="宋体"/>
          <w:color w:val="auto"/>
          <w:sz w:val="24"/>
        </w:rPr>
        <w:t>出版社，201</w:t>
      </w: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。</w:t>
      </w:r>
    </w:p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AF59B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EwNbQ0srQwNDAztTBW0lEKTi0uzszPAykwqgUAxkn0iiwAAAA="/>
    <w:docVar w:name="commondata" w:val="eyJoZGlkIjoiMDNiMzhlNTBjNzI1OTdjZmJjNDNjMzM3NTkxOGE4ZmUifQ=="/>
  </w:docVars>
  <w:rsids>
    <w:rsidRoot w:val="003526F5"/>
    <w:rsid w:val="00014F2E"/>
    <w:rsid w:val="000215E1"/>
    <w:rsid w:val="00027F4F"/>
    <w:rsid w:val="00042E4C"/>
    <w:rsid w:val="00042E9F"/>
    <w:rsid w:val="000458DA"/>
    <w:rsid w:val="00070A99"/>
    <w:rsid w:val="000938C7"/>
    <w:rsid w:val="001022DC"/>
    <w:rsid w:val="00107176"/>
    <w:rsid w:val="001102B4"/>
    <w:rsid w:val="00111F80"/>
    <w:rsid w:val="0011725A"/>
    <w:rsid w:val="00123A8D"/>
    <w:rsid w:val="00127AAD"/>
    <w:rsid w:val="0014719C"/>
    <w:rsid w:val="00156738"/>
    <w:rsid w:val="0016619B"/>
    <w:rsid w:val="00171842"/>
    <w:rsid w:val="00175D1A"/>
    <w:rsid w:val="001853DC"/>
    <w:rsid w:val="00190288"/>
    <w:rsid w:val="001937EF"/>
    <w:rsid w:val="00194A7C"/>
    <w:rsid w:val="00196CC7"/>
    <w:rsid w:val="001A05B7"/>
    <w:rsid w:val="001A0D21"/>
    <w:rsid w:val="001C0EC4"/>
    <w:rsid w:val="001E455D"/>
    <w:rsid w:val="00206457"/>
    <w:rsid w:val="00210945"/>
    <w:rsid w:val="00247C49"/>
    <w:rsid w:val="00250837"/>
    <w:rsid w:val="00256913"/>
    <w:rsid w:val="00265C9D"/>
    <w:rsid w:val="002B4160"/>
    <w:rsid w:val="002D1CFB"/>
    <w:rsid w:val="002F1197"/>
    <w:rsid w:val="00310467"/>
    <w:rsid w:val="003159C7"/>
    <w:rsid w:val="003279C8"/>
    <w:rsid w:val="0035128F"/>
    <w:rsid w:val="003526F5"/>
    <w:rsid w:val="00360829"/>
    <w:rsid w:val="003863A5"/>
    <w:rsid w:val="003A106B"/>
    <w:rsid w:val="003C0132"/>
    <w:rsid w:val="003D2335"/>
    <w:rsid w:val="003D2823"/>
    <w:rsid w:val="003F468E"/>
    <w:rsid w:val="003F46CB"/>
    <w:rsid w:val="00406F3B"/>
    <w:rsid w:val="004432E9"/>
    <w:rsid w:val="004478DC"/>
    <w:rsid w:val="00462C7E"/>
    <w:rsid w:val="00486085"/>
    <w:rsid w:val="00495B33"/>
    <w:rsid w:val="004B5369"/>
    <w:rsid w:val="004F14B2"/>
    <w:rsid w:val="004F59E7"/>
    <w:rsid w:val="00505B00"/>
    <w:rsid w:val="00510F71"/>
    <w:rsid w:val="00516BCF"/>
    <w:rsid w:val="00522359"/>
    <w:rsid w:val="00547CAD"/>
    <w:rsid w:val="00557DD2"/>
    <w:rsid w:val="00577D72"/>
    <w:rsid w:val="00587280"/>
    <w:rsid w:val="00591C3B"/>
    <w:rsid w:val="005943A8"/>
    <w:rsid w:val="005A6391"/>
    <w:rsid w:val="005B6E68"/>
    <w:rsid w:val="005E2B92"/>
    <w:rsid w:val="00604626"/>
    <w:rsid w:val="006246ED"/>
    <w:rsid w:val="0062561D"/>
    <w:rsid w:val="006316A8"/>
    <w:rsid w:val="00662F81"/>
    <w:rsid w:val="0067063C"/>
    <w:rsid w:val="00670F3C"/>
    <w:rsid w:val="00696B10"/>
    <w:rsid w:val="00696CDC"/>
    <w:rsid w:val="006B2776"/>
    <w:rsid w:val="006D069F"/>
    <w:rsid w:val="006D6AA5"/>
    <w:rsid w:val="006E1F45"/>
    <w:rsid w:val="006F0E45"/>
    <w:rsid w:val="006F4E17"/>
    <w:rsid w:val="007036C9"/>
    <w:rsid w:val="007049F4"/>
    <w:rsid w:val="00707781"/>
    <w:rsid w:val="00711846"/>
    <w:rsid w:val="00712D6E"/>
    <w:rsid w:val="00716862"/>
    <w:rsid w:val="0071795C"/>
    <w:rsid w:val="00721C8D"/>
    <w:rsid w:val="00746BF8"/>
    <w:rsid w:val="00750ADB"/>
    <w:rsid w:val="00756756"/>
    <w:rsid w:val="0077150D"/>
    <w:rsid w:val="0077470F"/>
    <w:rsid w:val="00774D55"/>
    <w:rsid w:val="00787349"/>
    <w:rsid w:val="00792045"/>
    <w:rsid w:val="0079770A"/>
    <w:rsid w:val="007B0D98"/>
    <w:rsid w:val="007B1C4E"/>
    <w:rsid w:val="007B25DC"/>
    <w:rsid w:val="007F486D"/>
    <w:rsid w:val="0080548F"/>
    <w:rsid w:val="00806028"/>
    <w:rsid w:val="00814A41"/>
    <w:rsid w:val="00815F58"/>
    <w:rsid w:val="00820E7B"/>
    <w:rsid w:val="0086013B"/>
    <w:rsid w:val="008D1AE7"/>
    <w:rsid w:val="008D66CB"/>
    <w:rsid w:val="008E32C9"/>
    <w:rsid w:val="008E59AC"/>
    <w:rsid w:val="008F09AD"/>
    <w:rsid w:val="008F4A70"/>
    <w:rsid w:val="0090382A"/>
    <w:rsid w:val="00934C92"/>
    <w:rsid w:val="00936B25"/>
    <w:rsid w:val="009656E7"/>
    <w:rsid w:val="00994FED"/>
    <w:rsid w:val="009A7BD5"/>
    <w:rsid w:val="009C0520"/>
    <w:rsid w:val="009C1E43"/>
    <w:rsid w:val="009C2706"/>
    <w:rsid w:val="009E4103"/>
    <w:rsid w:val="009F6EF4"/>
    <w:rsid w:val="00A0297B"/>
    <w:rsid w:val="00A133C1"/>
    <w:rsid w:val="00A152A8"/>
    <w:rsid w:val="00A33BD7"/>
    <w:rsid w:val="00A423EB"/>
    <w:rsid w:val="00A66E7C"/>
    <w:rsid w:val="00A809EC"/>
    <w:rsid w:val="00AD194C"/>
    <w:rsid w:val="00AD3001"/>
    <w:rsid w:val="00AE2621"/>
    <w:rsid w:val="00AE5EEE"/>
    <w:rsid w:val="00AF005F"/>
    <w:rsid w:val="00B22216"/>
    <w:rsid w:val="00B24617"/>
    <w:rsid w:val="00B35886"/>
    <w:rsid w:val="00B36BBA"/>
    <w:rsid w:val="00B536A0"/>
    <w:rsid w:val="00B6065F"/>
    <w:rsid w:val="00B67056"/>
    <w:rsid w:val="00BB5B5D"/>
    <w:rsid w:val="00BC042D"/>
    <w:rsid w:val="00C24051"/>
    <w:rsid w:val="00C4423E"/>
    <w:rsid w:val="00C479C4"/>
    <w:rsid w:val="00C54F8F"/>
    <w:rsid w:val="00C57C0D"/>
    <w:rsid w:val="00C61A88"/>
    <w:rsid w:val="00C62E53"/>
    <w:rsid w:val="00C72BA8"/>
    <w:rsid w:val="00C900E0"/>
    <w:rsid w:val="00CB1DC4"/>
    <w:rsid w:val="00CD596D"/>
    <w:rsid w:val="00CE13C6"/>
    <w:rsid w:val="00CE2D77"/>
    <w:rsid w:val="00CE2E3F"/>
    <w:rsid w:val="00CE7407"/>
    <w:rsid w:val="00CF25F9"/>
    <w:rsid w:val="00D017B5"/>
    <w:rsid w:val="00D37B68"/>
    <w:rsid w:val="00D5204D"/>
    <w:rsid w:val="00D72217"/>
    <w:rsid w:val="00D903B6"/>
    <w:rsid w:val="00D92F81"/>
    <w:rsid w:val="00DB3D22"/>
    <w:rsid w:val="00DC0E20"/>
    <w:rsid w:val="00DC3ECF"/>
    <w:rsid w:val="00DD697E"/>
    <w:rsid w:val="00E22598"/>
    <w:rsid w:val="00E670F1"/>
    <w:rsid w:val="00E71F34"/>
    <w:rsid w:val="00E73FB8"/>
    <w:rsid w:val="00EA39C6"/>
    <w:rsid w:val="00EE4BB8"/>
    <w:rsid w:val="00F06B37"/>
    <w:rsid w:val="00F1291A"/>
    <w:rsid w:val="00F16814"/>
    <w:rsid w:val="00F25A30"/>
    <w:rsid w:val="00F25CF3"/>
    <w:rsid w:val="00F347E7"/>
    <w:rsid w:val="00F34FCC"/>
    <w:rsid w:val="00F41E0D"/>
    <w:rsid w:val="00F46123"/>
    <w:rsid w:val="00F57CD6"/>
    <w:rsid w:val="00F6671D"/>
    <w:rsid w:val="00F67941"/>
    <w:rsid w:val="00F7078D"/>
    <w:rsid w:val="00F75940"/>
    <w:rsid w:val="00F76B31"/>
    <w:rsid w:val="00F93D9F"/>
    <w:rsid w:val="00F964A4"/>
    <w:rsid w:val="00FA1184"/>
    <w:rsid w:val="00FA41AB"/>
    <w:rsid w:val="00FA69BD"/>
    <w:rsid w:val="00FB691F"/>
    <w:rsid w:val="00FD0242"/>
    <w:rsid w:val="00FD1A68"/>
    <w:rsid w:val="00FF0AB5"/>
    <w:rsid w:val="00FF1CCF"/>
    <w:rsid w:val="017C5ED4"/>
    <w:rsid w:val="01891B53"/>
    <w:rsid w:val="08765638"/>
    <w:rsid w:val="08EC45EA"/>
    <w:rsid w:val="090F7455"/>
    <w:rsid w:val="09337990"/>
    <w:rsid w:val="0B187AA4"/>
    <w:rsid w:val="0E95105F"/>
    <w:rsid w:val="11DF7A01"/>
    <w:rsid w:val="12D63929"/>
    <w:rsid w:val="130A23C8"/>
    <w:rsid w:val="16330B0C"/>
    <w:rsid w:val="1B565E16"/>
    <w:rsid w:val="1C225972"/>
    <w:rsid w:val="1CD5086B"/>
    <w:rsid w:val="1DA41316"/>
    <w:rsid w:val="1FED3925"/>
    <w:rsid w:val="21AD0FBD"/>
    <w:rsid w:val="2492221D"/>
    <w:rsid w:val="24AD0136"/>
    <w:rsid w:val="27B07632"/>
    <w:rsid w:val="28CF3A40"/>
    <w:rsid w:val="2EF450A0"/>
    <w:rsid w:val="2FA57A21"/>
    <w:rsid w:val="32384404"/>
    <w:rsid w:val="33A62A4D"/>
    <w:rsid w:val="37C5537C"/>
    <w:rsid w:val="3AD2116E"/>
    <w:rsid w:val="3CF505D5"/>
    <w:rsid w:val="3D2C07E6"/>
    <w:rsid w:val="3DB4786D"/>
    <w:rsid w:val="3E056A88"/>
    <w:rsid w:val="40395B1F"/>
    <w:rsid w:val="41080CCE"/>
    <w:rsid w:val="425A2EAE"/>
    <w:rsid w:val="46EF74AE"/>
    <w:rsid w:val="4AFB5633"/>
    <w:rsid w:val="4E911D08"/>
    <w:rsid w:val="51282C6F"/>
    <w:rsid w:val="538C62BA"/>
    <w:rsid w:val="53E64EFE"/>
    <w:rsid w:val="54F41D0A"/>
    <w:rsid w:val="55953D85"/>
    <w:rsid w:val="55BC06DF"/>
    <w:rsid w:val="56AC0B80"/>
    <w:rsid w:val="57A77834"/>
    <w:rsid w:val="5D530D4D"/>
    <w:rsid w:val="60D25F83"/>
    <w:rsid w:val="62E406D1"/>
    <w:rsid w:val="63380573"/>
    <w:rsid w:val="63AB0706"/>
    <w:rsid w:val="65A97711"/>
    <w:rsid w:val="67144738"/>
    <w:rsid w:val="67922420"/>
    <w:rsid w:val="699B6A4B"/>
    <w:rsid w:val="69C31E42"/>
    <w:rsid w:val="6BFB7C75"/>
    <w:rsid w:val="6DA82B96"/>
    <w:rsid w:val="70D31D71"/>
    <w:rsid w:val="72F45657"/>
    <w:rsid w:val="73702427"/>
    <w:rsid w:val="73C30CB4"/>
    <w:rsid w:val="740979E3"/>
    <w:rsid w:val="74D811FD"/>
    <w:rsid w:val="754B7577"/>
    <w:rsid w:val="756E1082"/>
    <w:rsid w:val="76BD6253"/>
    <w:rsid w:val="76CE0460"/>
    <w:rsid w:val="76E12691"/>
    <w:rsid w:val="776911AB"/>
    <w:rsid w:val="77F56AB3"/>
    <w:rsid w:val="7859644F"/>
    <w:rsid w:val="78F60CD3"/>
    <w:rsid w:val="7A1D3911"/>
    <w:rsid w:val="D5FD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240" w:after="120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outlineLvl w:val="1"/>
    </w:pPr>
    <w:rPr>
      <w:rFonts w:asciiTheme="majorHAnsi" w:hAnsiTheme="majorHAnsi" w:eastAsiaTheme="minorEastAsia" w:cstheme="majorBidi"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17"/>
    <w:qFormat/>
    <w:uiPriority w:val="99"/>
    <w:pPr>
      <w:spacing w:after="120"/>
    </w:pPr>
  </w:style>
  <w:style w:type="paragraph" w:styleId="6">
    <w:name w:val="Body Text Indent"/>
    <w:basedOn w:val="1"/>
    <w:link w:val="18"/>
    <w:qFormat/>
    <w:uiPriority w:val="99"/>
    <w:pPr>
      <w:spacing w:line="360" w:lineRule="auto"/>
      <w:ind w:firstLine="480" w:firstLineChars="200"/>
    </w:pPr>
    <w:rPr>
      <w:rFonts w:ascii="宋体" w:hAnsi="华文中宋"/>
      <w:sz w:val="24"/>
    </w:rPr>
  </w:style>
  <w:style w:type="paragraph" w:styleId="7">
    <w:name w:val="List 2"/>
    <w:basedOn w:val="1"/>
    <w:qFormat/>
    <w:uiPriority w:val="0"/>
    <w:pPr>
      <w:ind w:left="840" w:hanging="420"/>
    </w:pPr>
    <w:rPr>
      <w:szCs w:val="20"/>
    </w:rPr>
  </w:style>
  <w:style w:type="paragraph" w:styleId="8">
    <w:name w:val="Date"/>
    <w:basedOn w:val="1"/>
    <w:next w:val="1"/>
    <w:link w:val="19"/>
    <w:qFormat/>
    <w:uiPriority w:val="99"/>
    <w:pPr>
      <w:ind w:left="2500" w:leftChars="2500"/>
    </w:pPr>
    <w:rPr>
      <w:rFonts w:ascii="宋体" w:hAnsi="宋体"/>
      <w:sz w:val="28"/>
    </w:rPr>
  </w:style>
  <w:style w:type="paragraph" w:styleId="9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正文文本 字符"/>
    <w:basedOn w:val="14"/>
    <w:link w:val="5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8">
    <w:name w:val="正文文本缩进 字符"/>
    <w:basedOn w:val="14"/>
    <w:link w:val="6"/>
    <w:qFormat/>
    <w:locked/>
    <w:uiPriority w:val="99"/>
    <w:rPr>
      <w:rFonts w:ascii="宋体" w:hAnsi="华文中宋" w:eastAsia="宋体" w:cs="Times New Roman"/>
      <w:sz w:val="24"/>
      <w:szCs w:val="24"/>
    </w:rPr>
  </w:style>
  <w:style w:type="character" w:customStyle="1" w:styleId="19">
    <w:name w:val="日期 字符"/>
    <w:basedOn w:val="14"/>
    <w:link w:val="8"/>
    <w:qFormat/>
    <w:locked/>
    <w:uiPriority w:val="99"/>
    <w:rPr>
      <w:rFonts w:ascii="宋体" w:hAnsi="宋体" w:eastAsia="宋体" w:cs="Times New Roman"/>
      <w:sz w:val="24"/>
      <w:szCs w:val="24"/>
    </w:rPr>
  </w:style>
  <w:style w:type="character" w:customStyle="1" w:styleId="20">
    <w:name w:val="页脚 字符"/>
    <w:basedOn w:val="14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字符"/>
    <w:basedOn w:val="14"/>
    <w:link w:val="11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批注文字 字符"/>
    <w:basedOn w:val="14"/>
    <w:link w:val="4"/>
    <w:semiHidden/>
    <w:qFormat/>
    <w:uiPriority w:val="99"/>
    <w:rPr>
      <w:kern w:val="2"/>
      <w:sz w:val="21"/>
      <w:szCs w:val="24"/>
    </w:rPr>
  </w:style>
  <w:style w:type="character" w:customStyle="1" w:styleId="25">
    <w:name w:val="批注主题 字符"/>
    <w:basedOn w:val="24"/>
    <w:link w:val="12"/>
    <w:semiHidden/>
    <w:qFormat/>
    <w:uiPriority w:val="99"/>
    <w:rPr>
      <w:b/>
      <w:bCs/>
      <w:kern w:val="2"/>
      <w:sz w:val="21"/>
      <w:szCs w:val="24"/>
    </w:rPr>
  </w:style>
  <w:style w:type="paragraph" w:customStyle="1" w:styleId="26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批注框文本 字符"/>
    <w:basedOn w:val="14"/>
    <w:link w:val="9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1077</Words>
  <Characters>1091</Characters>
  <Lines>23</Lines>
  <Paragraphs>41</Paragraphs>
  <TotalTime>528</TotalTime>
  <ScaleCrop>false</ScaleCrop>
  <LinksUpToDate>false</LinksUpToDate>
  <CharactersWithSpaces>1100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2024-03-14T01:06:00Z</dcterms:created>
  <dc:creator>sy</dc:creator>
  <cp:lastModifiedBy>青[悠闲]</cp:lastModifiedBy>
  <cp:lastPrinted>2016-07-06T00:15:00Z</cp:lastPrinted>
  <dcterms:modified xsi:type="dcterms:W3CDTF">2025-03-16T13:38:52Z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25CC44213E90431D8774C71F9691836C</vt:lpwstr>
  </property>
  <property fmtid="{D5CDD505-2E9C-101B-9397-08002B2CF9AE}" pid="4" name="KSOTemplateDocerSaveRecord">
    <vt:lpwstr>eyJoZGlkIjoiZjI0ODUxZjQ1ZjJmOGYyNTE3ODJkODQ1MjIzOTU3YjYiLCJ1c2VySWQiOiI1MDM4NTkxMzcifQ==</vt:lpwstr>
  </property>
  <property fmtid="{D5CDD505-2E9C-101B-9397-08002B2CF9AE}" pid="5" name="GrammarlyDocumentId">
    <vt:lpwstr>b3e97e185cf7496db5febb8fa9de9c27ceb73099d4ec32eb2d63cb4964bb811e</vt:lpwstr>
  </property>
</Properties>
</file>